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D8" w:rsidRPr="00F73638" w:rsidRDefault="005070E6" w:rsidP="005070E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73638">
        <w:rPr>
          <w:rFonts w:ascii="Arial" w:hAnsi="Arial" w:cs="Arial"/>
          <w:color w:val="000000" w:themeColor="text1"/>
          <w:sz w:val="20"/>
          <w:szCs w:val="20"/>
        </w:rPr>
        <w:t>Quadro</w:t>
      </w:r>
      <w:r w:rsidR="001B5FA5" w:rsidRPr="00F73638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F73638">
        <w:rPr>
          <w:rFonts w:ascii="Arial" w:hAnsi="Arial" w:cs="Arial"/>
          <w:color w:val="000000" w:themeColor="text1"/>
          <w:sz w:val="20"/>
          <w:szCs w:val="20"/>
        </w:rPr>
        <w:instrText xml:space="preserve"> SEQ Quadro_ \* ARABIC </w:instrText>
      </w:r>
      <w:r w:rsidR="001B5FA5" w:rsidRPr="00F7363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F73638">
        <w:rPr>
          <w:rFonts w:ascii="Arial" w:hAnsi="Arial" w:cs="Arial"/>
          <w:noProof/>
          <w:color w:val="000000" w:themeColor="text1"/>
          <w:sz w:val="20"/>
          <w:szCs w:val="20"/>
        </w:rPr>
        <w:t>1</w:t>
      </w:r>
      <w:r w:rsidR="001B5FA5" w:rsidRPr="00F73638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F7363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077915" w:rsidRPr="00F73638">
        <w:rPr>
          <w:rFonts w:ascii="Arial" w:hAnsi="Arial" w:cs="Arial"/>
          <w:color w:val="000000" w:themeColor="text1"/>
          <w:sz w:val="20"/>
          <w:szCs w:val="20"/>
        </w:rPr>
        <w:t xml:space="preserve">P 8.3 Vias de interligação municipal: 1) </w:t>
      </w:r>
      <w:proofErr w:type="spellStart"/>
      <w:r w:rsidR="00077915" w:rsidRPr="00F73638">
        <w:rPr>
          <w:rFonts w:ascii="Arial" w:hAnsi="Arial" w:cs="Arial"/>
          <w:color w:val="000000" w:themeColor="text1"/>
          <w:sz w:val="20"/>
          <w:szCs w:val="20"/>
        </w:rPr>
        <w:t>Transcampesina</w:t>
      </w:r>
      <w:proofErr w:type="spellEnd"/>
      <w:r w:rsidR="00077915" w:rsidRPr="00F73638">
        <w:rPr>
          <w:rFonts w:ascii="Arial" w:hAnsi="Arial" w:cs="Arial"/>
          <w:color w:val="000000" w:themeColor="text1"/>
          <w:sz w:val="20"/>
          <w:szCs w:val="20"/>
        </w:rPr>
        <w:t xml:space="preserve"> (Herval, Hulha Negra, Pedras Altas, Pinheiro Machado, </w:t>
      </w:r>
      <w:proofErr w:type="spellStart"/>
      <w:r w:rsidR="00077915" w:rsidRPr="00F73638">
        <w:rPr>
          <w:rFonts w:ascii="Arial" w:hAnsi="Arial" w:cs="Arial"/>
          <w:color w:val="000000" w:themeColor="text1"/>
          <w:sz w:val="20"/>
          <w:szCs w:val="20"/>
        </w:rPr>
        <w:t>Candiota</w:t>
      </w:r>
      <w:proofErr w:type="spellEnd"/>
      <w:r w:rsidR="00077915" w:rsidRPr="00F73638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 w:rsidR="00077915" w:rsidRPr="00F73638">
        <w:rPr>
          <w:rFonts w:ascii="Arial" w:hAnsi="Arial" w:cs="Arial"/>
          <w:color w:val="000000" w:themeColor="text1"/>
          <w:sz w:val="20"/>
          <w:szCs w:val="20"/>
        </w:rPr>
        <w:t>Aceguá</w:t>
      </w:r>
      <w:proofErr w:type="spellEnd"/>
      <w:r w:rsidR="00077915" w:rsidRPr="00F73638">
        <w:rPr>
          <w:rFonts w:ascii="Arial" w:hAnsi="Arial" w:cs="Arial"/>
          <w:color w:val="000000" w:themeColor="text1"/>
          <w:sz w:val="20"/>
          <w:szCs w:val="20"/>
        </w:rPr>
        <w:t>) e, 2) RSC-473 (Bagé e Lavras do Sul)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1178"/>
        <w:gridCol w:w="1868"/>
        <w:gridCol w:w="21"/>
      </w:tblGrid>
      <w:tr w:rsidR="00A17425" w:rsidRPr="00F73638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F73638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1 - IDENTIFICAÇÃO DO PROJETO</w:t>
            </w: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3638" w:rsidRDefault="005070E6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Título:</w:t>
            </w:r>
            <w:r w:rsidR="007A796F"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 8.3 Vias de interligação municipal: 1) </w:t>
            </w:r>
            <w:proofErr w:type="spellStart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Transcampesina</w:t>
            </w:r>
            <w:proofErr w:type="spellEnd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(Herval, Hulha Negra, Pedras Altas, Pinheiro Machado, </w:t>
            </w:r>
            <w:proofErr w:type="spellStart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Candiota</w:t>
            </w:r>
            <w:proofErr w:type="spellEnd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Aceguá</w:t>
            </w:r>
            <w:proofErr w:type="spellEnd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) e, 2) RSC-473 (Bagé e Lavras do Sul)</w:t>
            </w: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3638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Localização: </w:t>
            </w:r>
            <w:r w:rsidR="00AD59F2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B60E14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OREDE</w:t>
            </w:r>
            <w:r w:rsidR="00AD59F2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3638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 estimado do projeto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1C2968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2329" w:rsidRPr="00F73638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R$ </w:t>
            </w:r>
            <w:r w:rsidR="00E13398" w:rsidRPr="00F73638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223.100.000,00</w:t>
            </w: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3638" w:rsidRDefault="00996371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Duração do projeto:</w:t>
            </w:r>
            <w:r w:rsidR="00B63BCE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D0821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  <w:r w:rsidR="00B63BCE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4BCD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meses</w:t>
            </w: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3638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Responsável pela implementação:</w:t>
            </w:r>
            <w:r w:rsidR="001C2968"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2968" w:rsidRPr="00F73638">
              <w:rPr>
                <w:rFonts w:ascii="Arial" w:hAnsi="Arial" w:cs="Arial"/>
                <w:sz w:val="20"/>
                <w:szCs w:val="20"/>
              </w:rPr>
              <w:t>Corede</w:t>
            </w:r>
            <w:proofErr w:type="spellEnd"/>
            <w:r w:rsidR="001C2968" w:rsidRPr="00F73638">
              <w:rPr>
                <w:rFonts w:ascii="Arial" w:hAnsi="Arial" w:cs="Arial"/>
                <w:sz w:val="20"/>
                <w:szCs w:val="20"/>
              </w:rPr>
              <w:t xml:space="preserve"> Campanha</w:t>
            </w: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747D0F" w:rsidRPr="00F73638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Escopo:</w:t>
            </w:r>
            <w:r w:rsidR="001C2968"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8B3710" w:rsidRPr="00F73638" w:rsidRDefault="008B3710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Conclu</w:t>
            </w:r>
            <w:r w:rsidR="00EE2329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são da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 vias de interligação municipal: 1) </w:t>
            </w:r>
            <w:proofErr w:type="spellStart"/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Transcampesina</w:t>
            </w:r>
            <w:proofErr w:type="spellEnd"/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(Herval, Hulha Negra, Pedras Altas, Pinheiro Machado, </w:t>
            </w:r>
            <w:proofErr w:type="spellStart"/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Candiota</w:t>
            </w:r>
            <w:proofErr w:type="spellEnd"/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Aceguá</w:t>
            </w:r>
            <w:proofErr w:type="spellEnd"/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) e, 2) RSC-473 (Bag</w:t>
            </w:r>
            <w:bookmarkStart w:id="0" w:name="_GoBack"/>
            <w:bookmarkEnd w:id="0"/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é e Lavras do Sul).</w:t>
            </w:r>
          </w:p>
          <w:p w:rsidR="008B3710" w:rsidRPr="00F73638" w:rsidRDefault="008B3710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A731D" w:rsidRPr="00F73638" w:rsidRDefault="009A731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Responsável: </w:t>
            </w:r>
            <w:proofErr w:type="spellStart"/>
            <w:r w:rsidR="00747D0F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Corede</w:t>
            </w:r>
            <w:proofErr w:type="spellEnd"/>
            <w:r w:rsidR="00747D0F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  <w:r w:rsidR="00747D0F"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747D0F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URCAMP / </w:t>
            </w:r>
            <w:r w:rsidR="00CD3BF7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Elisabeth Cristina Drumm, </w:t>
            </w:r>
            <w:proofErr w:type="spellStart"/>
            <w:r w:rsidR="008B3710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Eventon</w:t>
            </w:r>
            <w:proofErr w:type="spellEnd"/>
            <w:r w:rsidR="008B3710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Meira</w:t>
            </w: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F73638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2 - QUALIFICAÇÃO DO PROJETO</w:t>
            </w: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1C2968" w:rsidRPr="00F73638" w:rsidRDefault="00314BCD" w:rsidP="00FA5AA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</w:t>
            </w:r>
            <w:r w:rsidR="001C2968"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EE2329" w:rsidRPr="00F73638" w:rsidRDefault="00EE2329" w:rsidP="00FA5AA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D0821" w:rsidRPr="00F73638" w:rsidRDefault="005D0821" w:rsidP="00FA5A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/>
                <w:sz w:val="20"/>
                <w:szCs w:val="20"/>
              </w:rPr>
              <w:t xml:space="preserve">- Concluir a </w:t>
            </w:r>
            <w:proofErr w:type="spellStart"/>
            <w:r w:rsidR="00EE2329" w:rsidRPr="00F73638">
              <w:rPr>
                <w:rFonts w:ascii="Arial" w:hAnsi="Arial" w:cs="Arial"/>
                <w:color w:val="000000"/>
                <w:sz w:val="20"/>
                <w:szCs w:val="20"/>
              </w:rPr>
              <w:t>Transcampesina</w:t>
            </w:r>
            <w:proofErr w:type="spellEnd"/>
            <w:r w:rsidRPr="00F73638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EE2329" w:rsidRPr="00F73638">
              <w:rPr>
                <w:rFonts w:ascii="Arial" w:hAnsi="Arial" w:cs="Arial"/>
                <w:color w:val="000000"/>
                <w:sz w:val="20"/>
                <w:szCs w:val="20"/>
              </w:rPr>
              <w:t xml:space="preserve">um conjunto de estradas vicinais </w:t>
            </w:r>
            <w:r w:rsidRPr="00F7363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EE2329" w:rsidRPr="00F73638">
              <w:rPr>
                <w:rFonts w:ascii="Arial" w:hAnsi="Arial" w:cs="Arial"/>
                <w:color w:val="000000"/>
                <w:sz w:val="20"/>
                <w:szCs w:val="20"/>
              </w:rPr>
              <w:t>150 km</w:t>
            </w:r>
            <w:r w:rsidRPr="00F736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EE2329" w:rsidRPr="00F73638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interliga os municípios de Herval, Hulha Negra, Pedras Altas, Pinheiro Machado, </w:t>
            </w:r>
            <w:proofErr w:type="spellStart"/>
            <w:r w:rsidR="00EE2329" w:rsidRPr="00F73638">
              <w:rPr>
                <w:rFonts w:ascii="Arial" w:hAnsi="Arial" w:cs="Arial"/>
                <w:color w:val="000000"/>
                <w:sz w:val="20"/>
                <w:szCs w:val="20"/>
              </w:rPr>
              <w:t>Candiota</w:t>
            </w:r>
            <w:proofErr w:type="spellEnd"/>
            <w:r w:rsidR="00EE2329" w:rsidRPr="00F73638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="00EE2329" w:rsidRPr="00F73638">
              <w:rPr>
                <w:rFonts w:ascii="Arial" w:hAnsi="Arial" w:cs="Arial"/>
                <w:color w:val="000000"/>
                <w:sz w:val="20"/>
                <w:szCs w:val="20"/>
              </w:rPr>
              <w:t>Aceguá</w:t>
            </w:r>
            <w:proofErr w:type="spellEnd"/>
            <w:r w:rsidR="00EE2329" w:rsidRPr="00F7363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73638">
              <w:rPr>
                <w:rFonts w:ascii="Arial" w:hAnsi="Arial" w:cs="Arial"/>
                <w:color w:val="000000"/>
                <w:sz w:val="20"/>
                <w:szCs w:val="20"/>
              </w:rPr>
              <w:t xml:space="preserve">até a fronteira com o Uruguai, uma </w:t>
            </w:r>
            <w:r w:rsidR="00EE2329" w:rsidRPr="00F73638">
              <w:rPr>
                <w:rFonts w:ascii="Arial" w:hAnsi="Arial" w:cs="Arial"/>
                <w:color w:val="000000"/>
                <w:sz w:val="20"/>
                <w:szCs w:val="20"/>
              </w:rPr>
              <w:t>pobre, com municípios extensos, o que dificulta o deslocamento.</w:t>
            </w:r>
            <w:r w:rsidRPr="00F736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A3D81" w:rsidRPr="00F73638" w:rsidRDefault="005D0821" w:rsidP="00FA5AA3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7363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- Concluir a </w:t>
            </w:r>
            <w:r w:rsidR="00EE2329" w:rsidRPr="00F7363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pavimentação de 80</w:t>
            </w:r>
            <w:r w:rsidRPr="00F7363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Km</w:t>
            </w:r>
            <w:r w:rsidR="00EE2329" w:rsidRPr="00F7363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da 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RSC-473, que liga Bagé e Lavras do Sul.</w:t>
            </w: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747D0F" w:rsidRPr="00F73638" w:rsidRDefault="00314BCD" w:rsidP="00BA153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Justificativa:</w:t>
            </w:r>
          </w:p>
          <w:p w:rsidR="00BA1531" w:rsidRPr="00F73638" w:rsidRDefault="00FD7579" w:rsidP="00BA1531">
            <w:pPr>
              <w:pStyle w:val="Legenda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638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BA1531" w:rsidRPr="00F73638">
              <w:rPr>
                <w:rFonts w:ascii="Arial" w:hAnsi="Arial" w:cs="Arial"/>
                <w:i w:val="0"/>
                <w:sz w:val="20"/>
                <w:szCs w:val="20"/>
              </w:rPr>
              <w:t xml:space="preserve">Na revisão do Planejamento Estratégico de Desenvolvimento (PED) da região de abrangência do </w:t>
            </w:r>
            <w:proofErr w:type="spellStart"/>
            <w:r w:rsidR="00BA1531" w:rsidRPr="00F73638">
              <w:rPr>
                <w:rFonts w:ascii="Arial" w:hAnsi="Arial" w:cs="Arial"/>
                <w:i w:val="0"/>
                <w:sz w:val="20"/>
                <w:szCs w:val="20"/>
              </w:rPr>
              <w:t>Corede</w:t>
            </w:r>
            <w:proofErr w:type="spellEnd"/>
            <w:r w:rsidR="00BA1531" w:rsidRPr="00F73638">
              <w:rPr>
                <w:rFonts w:ascii="Arial" w:hAnsi="Arial" w:cs="Arial"/>
                <w:i w:val="0"/>
                <w:sz w:val="20"/>
                <w:szCs w:val="20"/>
              </w:rPr>
              <w:t xml:space="preserve"> Campanha, considerando as cinco dimensões de gestão: econômica, social, ambiental, infraestrutura e institucional, foi definido que a </w:t>
            </w:r>
            <w:r w:rsidR="00BA1531" w:rsidRPr="00F73638">
              <w:rPr>
                <w:rFonts w:ascii="Arial" w:hAnsi="Arial" w:cs="Arial"/>
                <w:b/>
                <w:i w:val="0"/>
                <w:sz w:val="20"/>
                <w:szCs w:val="20"/>
              </w:rPr>
              <w:t>Visão</w:t>
            </w:r>
            <w:r w:rsidR="00BA1531" w:rsidRPr="00F73638">
              <w:rPr>
                <w:rFonts w:ascii="Arial" w:hAnsi="Arial" w:cs="Arial"/>
                <w:i w:val="0"/>
                <w:sz w:val="20"/>
                <w:szCs w:val="20"/>
              </w:rPr>
              <w:t xml:space="preserve"> da região é a seguinte: “C</w:t>
            </w:r>
            <w:r w:rsidR="00BA1531" w:rsidRPr="00F73638">
              <w:rPr>
                <w:rFonts w:ascii="Arial" w:hAnsi="Arial" w:cs="Arial"/>
                <w:color w:val="000000"/>
                <w:sz w:val="20"/>
                <w:szCs w:val="20"/>
              </w:rPr>
              <w:t xml:space="preserve">onstruir até 2030, o desenvolvimento sustentável (econômico, social e ambiental) da região da Campanha valorizando as potencialidades regionais, otimizando os processos produtivos e promovendo a qualidade de vida e o fortalecimento da governança regional”. </w:t>
            </w:r>
            <w:r w:rsidR="00BA1531" w:rsidRPr="00F73638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A Região tem como </w:t>
            </w:r>
            <w:r w:rsidR="00BA1531" w:rsidRPr="00F736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vocação:</w:t>
            </w:r>
            <w:r w:rsidR="00BA1531" w:rsidRPr="00F73638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r w:rsidR="00BA1531" w:rsidRPr="00F73638">
              <w:rPr>
                <w:rFonts w:ascii="Arial" w:hAnsi="Arial" w:cs="Arial"/>
                <w:color w:val="000000"/>
                <w:sz w:val="20"/>
                <w:szCs w:val="20"/>
              </w:rPr>
              <w:t>o sistema produtivo agroalimentar, a prestação de serviços, a mineração, a produção energética, a educação, o patrimônio natural (Bioma Pampa) e histórico-cultural</w:t>
            </w:r>
            <w:r w:rsidR="00BA1531" w:rsidRPr="00F73638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</w:t>
            </w:r>
            <w:r w:rsidR="00BA1531" w:rsidRPr="00F73638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Suas ações estão pautadas nos seguintes </w:t>
            </w:r>
            <w:r w:rsidR="00BA1531" w:rsidRPr="00F736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valores: </w:t>
            </w:r>
            <w:r w:rsidR="00BA1531" w:rsidRPr="00F736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="00BA1531" w:rsidRPr="00F73638">
              <w:rPr>
                <w:rFonts w:ascii="Arial" w:hAnsi="Arial" w:cs="Arial"/>
                <w:color w:val="000000"/>
                <w:sz w:val="20"/>
                <w:szCs w:val="20"/>
              </w:rPr>
              <w:t>ultura fronteiriça, Patrimônio (material e imaterial), valorização do pampa, ética, receptividade/hospitalidade de abertura a inovações/adaptações a outras culturas.</w:t>
            </w:r>
          </w:p>
          <w:p w:rsidR="00BA1531" w:rsidRPr="00F73638" w:rsidRDefault="00BA1531" w:rsidP="00BA15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38">
              <w:rPr>
                <w:rFonts w:ascii="Arial" w:hAnsi="Arial" w:cs="Arial"/>
                <w:sz w:val="20"/>
                <w:szCs w:val="20"/>
              </w:rPr>
              <w:t xml:space="preserve">O diagnóstico realizado, a partir de dados secundários e primários, esses envolvendo representantes dos municípios de </w:t>
            </w:r>
            <w:proofErr w:type="spellStart"/>
            <w:r w:rsidRPr="00F73638">
              <w:rPr>
                <w:rFonts w:ascii="Arial" w:hAnsi="Arial" w:cs="Arial"/>
                <w:sz w:val="20"/>
                <w:szCs w:val="20"/>
              </w:rPr>
              <w:t>Aceguá</w:t>
            </w:r>
            <w:proofErr w:type="spellEnd"/>
            <w:r w:rsidRPr="00F73638">
              <w:rPr>
                <w:rFonts w:ascii="Arial" w:hAnsi="Arial" w:cs="Arial"/>
                <w:sz w:val="20"/>
                <w:szCs w:val="20"/>
              </w:rPr>
              <w:t xml:space="preserve">, Bagé, Caçapava do Sul, </w:t>
            </w:r>
            <w:proofErr w:type="spellStart"/>
            <w:r w:rsidRPr="00F73638">
              <w:rPr>
                <w:rFonts w:ascii="Arial" w:hAnsi="Arial" w:cs="Arial"/>
                <w:sz w:val="20"/>
                <w:szCs w:val="20"/>
              </w:rPr>
              <w:t>Candiota</w:t>
            </w:r>
            <w:proofErr w:type="spellEnd"/>
            <w:r w:rsidRPr="00F73638">
              <w:rPr>
                <w:rFonts w:ascii="Arial" w:hAnsi="Arial" w:cs="Arial"/>
                <w:sz w:val="20"/>
                <w:szCs w:val="20"/>
              </w:rPr>
              <w:t xml:space="preserve">, Dom Pedrito, Hulha Negra e Lavras do Sul, por meio da Matriz FOFA, apontou potencialidades, pontos de defesa/riscos, debilidades/desafios e vulnerabilidades/limitações relacionados a dimensão </w:t>
            </w:r>
            <w:r w:rsidRPr="00F73638">
              <w:rPr>
                <w:rFonts w:ascii="Arial" w:hAnsi="Arial" w:cs="Arial"/>
                <w:b/>
                <w:sz w:val="20"/>
                <w:szCs w:val="20"/>
              </w:rPr>
              <w:t>Gestão Infraestrutura do PED</w:t>
            </w:r>
            <w:r w:rsidRPr="00F73638">
              <w:rPr>
                <w:rFonts w:ascii="Arial" w:hAnsi="Arial" w:cs="Arial"/>
                <w:sz w:val="20"/>
                <w:szCs w:val="20"/>
              </w:rPr>
              <w:t>, conforme segue:</w:t>
            </w:r>
          </w:p>
          <w:p w:rsidR="00BA1531" w:rsidRPr="00F73638" w:rsidRDefault="00BA1531" w:rsidP="00BA15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DEBILIDADES/ DESAFIOS </w:t>
            </w:r>
            <w:r w:rsidRPr="00F73638">
              <w:rPr>
                <w:rFonts w:ascii="Arial" w:hAnsi="Arial" w:cs="Arial"/>
                <w:bCs/>
                <w:sz w:val="20"/>
                <w:szCs w:val="20"/>
              </w:rPr>
              <w:t>(Apontam para perda de oportunidades se a região não estiver alerta)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Investimento em ações de saneamento básico.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Implementar projeto para redimensionar as vias de transporte/pontes e estradas.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Ampliação pavimentação das estradas vicinais.</w:t>
            </w:r>
          </w:p>
          <w:p w:rsidR="00BA1531" w:rsidRPr="00F73638" w:rsidRDefault="00BA1531" w:rsidP="00BA153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VULNERABILIDADES/ LIMITAÇÕES </w:t>
            </w:r>
            <w:r w:rsidRPr="00F73638">
              <w:rPr>
                <w:rFonts w:ascii="Arial" w:hAnsi="Arial" w:cs="Arial"/>
                <w:bCs/>
                <w:sz w:val="20"/>
                <w:szCs w:val="20"/>
              </w:rPr>
              <w:t>(Apontam para um caminho de estagnação ou retrocesso)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Rede trifásica na zona rural.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Sinal de internet com condições de atrair empreendimentos tanto a região urbana quanto rural, além de oportunizar o ensino a distância.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Ações para minimizar a imagem de região não desenvolvida – valorizar potenciais da região.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Infraestrutura para atendimento de média e alta complexidade (saúde).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Alternativas para o deslocamento entre os centros urbanos e as principais regiões do MERCOSUL.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Investimentos na captação e em reservatórios de água.</w:t>
            </w:r>
          </w:p>
          <w:p w:rsidR="00BA1531" w:rsidRPr="00F73638" w:rsidRDefault="00BA1531" w:rsidP="00BA15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bCs/>
                <w:sz w:val="20"/>
                <w:szCs w:val="20"/>
              </w:rPr>
              <w:t>POTENCIALIDADES (Apontam para o caminho de desenvolvimento</w:t>
            </w:r>
            <w:r w:rsidRPr="00F7363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Sistema de produção de energia eólica.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Uso do território a partir da atração de empreendimentos localizados em centros urbanos esgotados.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Manutenção e conservação das rodovias federais em bom estado de conservação.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Manutenção e conservação da infraestrutura de energia monofásica na zona rural.</w:t>
            </w:r>
          </w:p>
          <w:p w:rsidR="00BA1531" w:rsidRPr="00F73638" w:rsidRDefault="00BA1531" w:rsidP="00BA15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PONTOS DE DEFESA/RISCOS (Apontam para potenciais diferenciais de desenvolvimento)</w:t>
            </w:r>
          </w:p>
          <w:p w:rsidR="00BA1531" w:rsidRPr="00F73638" w:rsidRDefault="00BA1531" w:rsidP="00BA1531">
            <w:pPr>
              <w:pStyle w:val="PargrafodaLista"/>
              <w:numPr>
                <w:ilvl w:val="0"/>
                <w:numId w:val="12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F73638">
              <w:rPr>
                <w:rFonts w:cs="Arial"/>
                <w:sz w:val="20"/>
                <w:szCs w:val="20"/>
              </w:rPr>
              <w:t>Parcerias para a implementação de projetos com recursos públicos e privados na geração de energia e na infraestrutura regional.</w:t>
            </w:r>
          </w:p>
          <w:p w:rsidR="00BA1531" w:rsidRPr="00F73638" w:rsidRDefault="00BA1531" w:rsidP="00BA15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531" w:rsidRPr="00F73638" w:rsidRDefault="00BA1531" w:rsidP="00BA153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3638">
              <w:rPr>
                <w:rFonts w:ascii="Arial" w:hAnsi="Arial" w:cs="Arial"/>
                <w:sz w:val="20"/>
                <w:szCs w:val="20"/>
              </w:rPr>
              <w:t xml:space="preserve">Esses pressupostos orientaram a elaboração de 01 (uma) diretriz para a dimensão Gestão Infraestrutura, sendo: </w:t>
            </w:r>
            <w:r w:rsidRPr="00F73638">
              <w:rPr>
                <w:rFonts w:ascii="Arial" w:hAnsi="Arial" w:cs="Arial"/>
                <w:i/>
                <w:sz w:val="20"/>
                <w:szCs w:val="20"/>
              </w:rPr>
              <w:t>D8 Ampliação e melhorias da infraestrutura logística, energética e de comunicação.</w:t>
            </w:r>
          </w:p>
          <w:p w:rsidR="0017043E" w:rsidRPr="00F73638" w:rsidRDefault="00596D30" w:rsidP="00BA15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sz w:val="20"/>
                <w:szCs w:val="20"/>
              </w:rPr>
              <w:t xml:space="preserve">Nesse sentido, o projeto </w:t>
            </w:r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 8.3 Vias de interligação municipal: 1) </w:t>
            </w:r>
            <w:proofErr w:type="spellStart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Transcampesina</w:t>
            </w:r>
            <w:proofErr w:type="spellEnd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(Herval, Hulha Negra, Pedras Altas, Pinheiro Machado, </w:t>
            </w:r>
            <w:proofErr w:type="spellStart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Candiota</w:t>
            </w:r>
            <w:proofErr w:type="spellEnd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Aceguá</w:t>
            </w:r>
            <w:proofErr w:type="spellEnd"/>
            <w:r w:rsidR="00077915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) e, 2) RSC-473 (Bagé e Lavras do Sul)</w:t>
            </w:r>
            <w:r w:rsidR="005D0821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, oportunizará:</w:t>
            </w:r>
          </w:p>
          <w:p w:rsidR="005D0821" w:rsidRPr="00F73638" w:rsidRDefault="005D0821" w:rsidP="005D0821">
            <w:pPr>
              <w:pStyle w:val="PargrafodaLista"/>
              <w:numPr>
                <w:ilvl w:val="0"/>
                <w:numId w:val="13"/>
              </w:num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73638">
              <w:rPr>
                <w:rFonts w:cs="Arial"/>
                <w:color w:val="000000" w:themeColor="text1"/>
                <w:sz w:val="20"/>
                <w:szCs w:val="20"/>
              </w:rPr>
              <w:t xml:space="preserve">a conclusão da </w:t>
            </w:r>
            <w:proofErr w:type="spellStart"/>
            <w:r w:rsidRPr="00F73638">
              <w:rPr>
                <w:rFonts w:cs="Arial"/>
                <w:color w:val="000000"/>
                <w:sz w:val="20"/>
                <w:szCs w:val="20"/>
              </w:rPr>
              <w:t>Transcampesina</w:t>
            </w:r>
            <w:proofErr w:type="spellEnd"/>
            <w:r w:rsidRPr="00F73638">
              <w:rPr>
                <w:rFonts w:cs="Arial"/>
                <w:color w:val="000000"/>
                <w:sz w:val="20"/>
                <w:szCs w:val="20"/>
              </w:rPr>
              <w:t xml:space="preserve"> ( um conjunto de estradas vicinais (150 km) que interliga os municípios de Herval, Hulha Negra, Pedras Altas, Pinheiro Machado, </w:t>
            </w:r>
            <w:proofErr w:type="spellStart"/>
            <w:r w:rsidRPr="00F73638">
              <w:rPr>
                <w:rFonts w:cs="Arial"/>
                <w:color w:val="000000"/>
                <w:sz w:val="20"/>
                <w:szCs w:val="20"/>
              </w:rPr>
              <w:t>Candiota</w:t>
            </w:r>
            <w:proofErr w:type="spellEnd"/>
            <w:r w:rsidRPr="00F73638">
              <w:rPr>
                <w:rFonts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F73638">
              <w:rPr>
                <w:rFonts w:cs="Arial"/>
                <w:color w:val="000000"/>
                <w:sz w:val="20"/>
                <w:szCs w:val="20"/>
              </w:rPr>
              <w:t>Aceguá</w:t>
            </w:r>
            <w:proofErr w:type="spellEnd"/>
            <w:r w:rsidRPr="00F73638">
              <w:rPr>
                <w:rFonts w:cs="Arial"/>
                <w:color w:val="000000"/>
                <w:sz w:val="20"/>
                <w:szCs w:val="20"/>
              </w:rPr>
              <w:t>, até a fronteira com o Uruguai, uma região pobre, com municípios extensos, o que dificulta o deslocamento. A aproximação com o Uruguai é estratégica, uma vez oportunizará o aumento do escoamento e a comercialização da produção de pecuaristas, assentados da Reforma Agrária e agricultores familiares que vivem na região;</w:t>
            </w:r>
          </w:p>
          <w:p w:rsidR="005D0821" w:rsidRPr="00F73638" w:rsidRDefault="005D0821" w:rsidP="005D0821">
            <w:pPr>
              <w:pStyle w:val="PargrafodaLista"/>
              <w:numPr>
                <w:ilvl w:val="0"/>
                <w:numId w:val="13"/>
              </w:numPr>
              <w:spacing w:line="240" w:lineRule="auto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F73638">
              <w:rPr>
                <w:rFonts w:cs="Arial"/>
                <w:color w:val="000000"/>
                <w:sz w:val="20"/>
                <w:szCs w:val="20"/>
              </w:rPr>
              <w:t xml:space="preserve">a </w:t>
            </w:r>
            <w:r w:rsidRPr="00F73638">
              <w:rPr>
                <w:rFonts w:eastAsia="Calibri" w:cs="Arial"/>
                <w:color w:val="222222"/>
                <w:sz w:val="20"/>
                <w:szCs w:val="20"/>
                <w:shd w:val="clear" w:color="auto" w:fill="FFFFFF"/>
                <w:lang w:eastAsia="en-US"/>
              </w:rPr>
              <w:t>c</w:t>
            </w:r>
            <w:r w:rsidRPr="00F73638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onclusão da pavimentação de 80 quilômetros da </w:t>
            </w:r>
            <w:r w:rsidRPr="00F73638">
              <w:rPr>
                <w:rFonts w:cs="Arial"/>
                <w:color w:val="000000" w:themeColor="text1"/>
                <w:sz w:val="20"/>
                <w:szCs w:val="20"/>
              </w:rPr>
              <w:t xml:space="preserve">RSC-473, que liga Bagé e Lavras do Sul, oportunizará uma alternativa para a necessária integração regional, oportunizando o deslocamento seguro da população e da produção. </w:t>
            </w:r>
          </w:p>
          <w:p w:rsidR="00BA1531" w:rsidRPr="00F73638" w:rsidRDefault="00BA1531" w:rsidP="00BA15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F73638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Beneficiários:</w:t>
            </w:r>
            <w:r w:rsidR="00F03BBA"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D7579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Empreendedores, trabalhadores,</w:t>
            </w:r>
            <w:r w:rsidR="004D1BD6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produtores rurais, </w:t>
            </w:r>
            <w:r w:rsidR="00FD7579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associações de classe</w:t>
            </w:r>
            <w:r w:rsidR="00240092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, comunidade</w:t>
            </w:r>
            <w:r w:rsidR="0077375E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 geral</w:t>
            </w:r>
            <w:r w:rsidR="0004460C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dos Municípios da Região da Campanha</w:t>
            </w:r>
            <w:r w:rsidR="0077375E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56AD8" w:rsidRPr="00F73638" w:rsidRDefault="00956AD8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04460C" w:rsidRPr="00F73638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Resultados pretendidos:</w:t>
            </w:r>
          </w:p>
          <w:p w:rsidR="0004460C" w:rsidRPr="00F73638" w:rsidRDefault="0004460C" w:rsidP="005D08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5D0821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conclusão de 230 km de estradas de escoamento da produção e deslocamento seguro da população.</w:t>
            </w:r>
          </w:p>
          <w:p w:rsidR="005D0821" w:rsidRPr="00F73638" w:rsidRDefault="005D0821" w:rsidP="005D08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46015E" w:rsidRPr="00F73638" w:rsidRDefault="0046015E" w:rsidP="0097774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Alinhamento Estratégico: </w:t>
            </w:r>
            <w:r w:rsidR="007C2C47" w:rsidRPr="00F73638">
              <w:rPr>
                <w:rFonts w:ascii="Arial" w:hAnsi="Arial" w:cs="Arial"/>
                <w:i/>
                <w:sz w:val="20"/>
                <w:szCs w:val="20"/>
              </w:rPr>
              <w:t>D8 Ampliação e melhorias da infraestrutura logística, energética e de comunicação.</w:t>
            </w:r>
          </w:p>
        </w:tc>
      </w:tr>
      <w:tr w:rsidR="00A17425" w:rsidRPr="00F73638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F73638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3 - PRODUTOS DO PROJETO</w:t>
            </w:r>
          </w:p>
        </w:tc>
      </w:tr>
      <w:tr w:rsidR="00E93998" w:rsidRPr="00F73638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F73638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="005D0821" w:rsidRPr="00F73638">
              <w:rPr>
                <w:rFonts w:ascii="Arial" w:hAnsi="Arial" w:cs="Arial"/>
                <w:sz w:val="20"/>
                <w:szCs w:val="20"/>
              </w:rPr>
              <w:t xml:space="preserve">Conclusão </w:t>
            </w:r>
            <w:r w:rsidR="005D0821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 </w:t>
            </w:r>
            <w:proofErr w:type="spellStart"/>
            <w:r w:rsidR="005D0821" w:rsidRPr="00F73638">
              <w:rPr>
                <w:rFonts w:ascii="Arial" w:hAnsi="Arial" w:cs="Arial"/>
                <w:color w:val="000000"/>
                <w:sz w:val="20"/>
                <w:szCs w:val="20"/>
              </w:rPr>
              <w:t>Transcampesina</w:t>
            </w:r>
            <w:proofErr w:type="spellEnd"/>
            <w:r w:rsidRPr="00F736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3998" w:rsidRPr="00F73638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F7363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D0821" w:rsidRPr="00F73638">
              <w:rPr>
                <w:rFonts w:ascii="Arial" w:hAnsi="Arial" w:cs="Arial"/>
                <w:sz w:val="20"/>
                <w:szCs w:val="20"/>
              </w:rPr>
              <w:t>145.500</w:t>
            </w:r>
            <w:r w:rsidRPr="00F73638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E93998" w:rsidRPr="00F73638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F73638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5D0821" w:rsidRPr="00F73638">
              <w:rPr>
                <w:rFonts w:ascii="Arial" w:hAnsi="Arial" w:cs="Arial"/>
                <w:sz w:val="20"/>
                <w:szCs w:val="20"/>
              </w:rPr>
              <w:t>150 km</w:t>
            </w:r>
            <w:r w:rsidRPr="00F736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F73638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F73638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5D0821" w:rsidRPr="00F73638">
              <w:rPr>
                <w:rFonts w:ascii="Arial" w:hAnsi="Arial" w:cs="Arial"/>
                <w:b/>
                <w:sz w:val="20"/>
                <w:szCs w:val="20"/>
              </w:rPr>
              <w:t xml:space="preserve">até </w:t>
            </w:r>
            <w:r w:rsidR="005D0821" w:rsidRPr="00F73638">
              <w:rPr>
                <w:rFonts w:ascii="Arial" w:hAnsi="Arial" w:cs="Arial"/>
                <w:sz w:val="20"/>
                <w:szCs w:val="20"/>
              </w:rPr>
              <w:t>60</w:t>
            </w:r>
            <w:r w:rsidRPr="00F73638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E93998" w:rsidRPr="00F73638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F73638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="005D0821" w:rsidRPr="00F7363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conclusão da pavimentação da </w:t>
            </w:r>
            <w:r w:rsidR="005D0821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RSC-473</w:t>
            </w:r>
            <w:r w:rsidRPr="00F736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F73638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F73638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5D0821" w:rsidRPr="00F73638">
              <w:rPr>
                <w:rFonts w:ascii="Arial" w:hAnsi="Arial" w:cs="Arial"/>
                <w:sz w:val="20"/>
                <w:szCs w:val="20"/>
              </w:rPr>
              <w:t>80km</w:t>
            </w:r>
            <w:r w:rsidRPr="00F736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3998" w:rsidRPr="00F73638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F7363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D0821" w:rsidRPr="00F73638">
              <w:rPr>
                <w:rFonts w:ascii="Arial" w:hAnsi="Arial" w:cs="Arial"/>
                <w:sz w:val="20"/>
                <w:szCs w:val="20"/>
              </w:rPr>
              <w:t>77.600</w:t>
            </w:r>
            <w:r w:rsidRPr="00F73638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E93998" w:rsidRPr="00F73638" w:rsidTr="00BF57EF"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93998" w:rsidRPr="00F73638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sz w:val="20"/>
                <w:szCs w:val="20"/>
              </w:rPr>
              <w:t>Prazo:</w:t>
            </w:r>
            <w:r w:rsidR="00B63BCE" w:rsidRPr="00F73638">
              <w:rPr>
                <w:rFonts w:ascii="Arial" w:hAnsi="Arial" w:cs="Arial"/>
                <w:sz w:val="20"/>
                <w:szCs w:val="20"/>
              </w:rPr>
              <w:t>60</w:t>
            </w:r>
            <w:r w:rsidRPr="00F73638">
              <w:rPr>
                <w:rFonts w:ascii="Arial" w:hAnsi="Arial" w:cs="Arial"/>
                <w:sz w:val="20"/>
                <w:szCs w:val="20"/>
              </w:rPr>
              <w:t xml:space="preserve"> meses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4 - ÓRGÃOS INTERVENIENTES: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Equipe do Projeto: 1 Coordenador Geral, 4 pesquisadores, alunos estagiários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Órgãos Públicos Envolvidos: </w:t>
            </w:r>
            <w:r w:rsidR="00CC3ADF" w:rsidRPr="00F73638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Prefeituras municipais, </w:t>
            </w:r>
            <w:r w:rsidR="00666AEE" w:rsidRPr="00F73638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Secretarias municipais: rural, desenvolvimento econômico, indústria, comércio e serviços, Conselhos municipais de desenvolvimento econômico, rural, </w:t>
            </w:r>
            <w:r w:rsidR="00E13398" w:rsidRPr="00F73638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industrial, turismo. Governo do Estado. DAER.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Organizações parceiras: 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Instituições de Ensino da Região, Associações, </w:t>
            </w:r>
            <w:r w:rsidR="00666AEE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 S,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Empresas, ONGs, etc.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5 - REQUISITOS PARA EXECUÇÃO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Fonte de Financiamento: 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Governos Federal, Estadual, Municipais e outras fontes de recursos.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Elaboração de Projeto Executivo: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Desapropriação:</w:t>
            </w:r>
            <w:r w:rsidR="00E13398"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Licença Ambiental: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Licitação: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Outros: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6 - RECURSOS DO PROJETO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Valor total estimado do projeto: R$ </w:t>
            </w:r>
            <w:r w:rsidR="00E13398"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223</w:t>
            </w: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.100.000,00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Fontes de recursos:</w:t>
            </w:r>
            <w:r w:rsidR="00E13398"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Instituições de Ensino e Pesquisa, Governos Federal, Estadual, Municipais e outras fontes de recursos.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Possui vinculação com o PPA Estadual 2016-2019: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Não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Possui vinculação com o PPA Federal 2016-2019: 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Sim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Investimentos: 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Despesas Correntes: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Investimentos e despesas correntes por produto: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550050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1:R$ </w:t>
            </w:r>
            <w:r w:rsidR="00E13398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145.50</w:t>
            </w:r>
            <w:r w:rsidR="00E93998"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0.000,00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2:R$ </w:t>
            </w:r>
            <w:r w:rsidR="00E13398" w:rsidRPr="00F73638">
              <w:rPr>
                <w:rFonts w:ascii="Arial" w:hAnsi="Arial" w:cs="Arial"/>
                <w:sz w:val="20"/>
                <w:szCs w:val="20"/>
              </w:rPr>
              <w:t>77.600.000,00</w:t>
            </w:r>
          </w:p>
        </w:tc>
      </w:tr>
      <w:tr w:rsidR="00E93998" w:rsidRPr="00F73638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7 - CRONOGRAMA DO PROJETO</w:t>
            </w:r>
          </w:p>
        </w:tc>
      </w:tr>
      <w:tr w:rsidR="00E93998" w:rsidRPr="00F73638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</w:t>
            </w:r>
          </w:p>
        </w:tc>
        <w:tc>
          <w:tcPr>
            <w:tcW w:w="660" w:type="pct"/>
            <w:shd w:val="clear" w:color="auto" w:fill="auto"/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Início</w:t>
            </w:r>
          </w:p>
        </w:tc>
        <w:tc>
          <w:tcPr>
            <w:tcW w:w="1047" w:type="pct"/>
            <w:shd w:val="clear" w:color="auto" w:fill="auto"/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Término</w:t>
            </w:r>
          </w:p>
        </w:tc>
      </w:tr>
      <w:tr w:rsidR="00E93998" w:rsidRPr="00F73638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F73638" w:rsidRDefault="00E13398" w:rsidP="00E93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Pr="00F73638">
              <w:rPr>
                <w:rFonts w:ascii="Arial" w:hAnsi="Arial" w:cs="Arial"/>
                <w:sz w:val="20"/>
                <w:szCs w:val="20"/>
              </w:rPr>
              <w:t xml:space="preserve">Conclusão 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 </w:t>
            </w:r>
            <w:proofErr w:type="spellStart"/>
            <w:r w:rsidRPr="00F73638">
              <w:rPr>
                <w:rFonts w:ascii="Arial" w:hAnsi="Arial" w:cs="Arial"/>
                <w:color w:val="000000"/>
                <w:sz w:val="20"/>
                <w:szCs w:val="20"/>
              </w:rPr>
              <w:t>Transcampesina</w:t>
            </w:r>
            <w:proofErr w:type="spellEnd"/>
          </w:p>
        </w:tc>
        <w:tc>
          <w:tcPr>
            <w:tcW w:w="660" w:type="pct"/>
            <w:shd w:val="clear" w:color="auto" w:fill="auto"/>
          </w:tcPr>
          <w:p w:rsidR="00E93998" w:rsidRPr="00F73638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93998" w:rsidRPr="00F73638" w:rsidRDefault="00E133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E93998" w:rsidRPr="00F73638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F73638" w:rsidRDefault="00E133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Pr="00F7363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conclusão da pavimentação da </w:t>
            </w: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RSC-473</w:t>
            </w:r>
            <w:r w:rsidRPr="00F736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0" w:type="pct"/>
            <w:shd w:val="clear" w:color="auto" w:fill="auto"/>
          </w:tcPr>
          <w:p w:rsidR="00E93998" w:rsidRPr="00F73638" w:rsidRDefault="00E133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93998" w:rsidRPr="00F73638" w:rsidRDefault="00E133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3638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</w:tbl>
    <w:p w:rsidR="00962C39" w:rsidRPr="00F73638" w:rsidRDefault="00962C39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962C39" w:rsidRPr="00F73638" w:rsidSect="00FD47FE">
      <w:pgSz w:w="11906" w:h="16838"/>
      <w:pgMar w:top="1417" w:right="127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3B"/>
    <w:multiLevelType w:val="hybridMultilevel"/>
    <w:tmpl w:val="36641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341"/>
    <w:multiLevelType w:val="hybridMultilevel"/>
    <w:tmpl w:val="ADE0F7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1060"/>
    <w:multiLevelType w:val="hybridMultilevel"/>
    <w:tmpl w:val="CDFE2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066"/>
    <w:multiLevelType w:val="hybridMultilevel"/>
    <w:tmpl w:val="41966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10D4F"/>
    <w:multiLevelType w:val="hybridMultilevel"/>
    <w:tmpl w:val="6CF8C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B27"/>
    <w:multiLevelType w:val="hybridMultilevel"/>
    <w:tmpl w:val="C58E9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50EBA"/>
    <w:multiLevelType w:val="hybridMultilevel"/>
    <w:tmpl w:val="5FE67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94F3D"/>
    <w:multiLevelType w:val="hybridMultilevel"/>
    <w:tmpl w:val="2EE46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74723"/>
    <w:multiLevelType w:val="hybridMultilevel"/>
    <w:tmpl w:val="AE30E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96CCA"/>
    <w:multiLevelType w:val="hybridMultilevel"/>
    <w:tmpl w:val="8D6E3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6EFB"/>
    <w:multiLevelType w:val="hybridMultilevel"/>
    <w:tmpl w:val="E2682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606E3"/>
    <w:multiLevelType w:val="hybridMultilevel"/>
    <w:tmpl w:val="AA980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00DE4"/>
    <w:multiLevelType w:val="hybridMultilevel"/>
    <w:tmpl w:val="115EB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8"/>
    <w:rsid w:val="00005B61"/>
    <w:rsid w:val="0004460C"/>
    <w:rsid w:val="00062C8F"/>
    <w:rsid w:val="00070734"/>
    <w:rsid w:val="00076A03"/>
    <w:rsid w:val="00077915"/>
    <w:rsid w:val="00081A6F"/>
    <w:rsid w:val="000A207D"/>
    <w:rsid w:val="00111555"/>
    <w:rsid w:val="00145DE0"/>
    <w:rsid w:val="0017043E"/>
    <w:rsid w:val="00182611"/>
    <w:rsid w:val="001B5FA5"/>
    <w:rsid w:val="001C2968"/>
    <w:rsid w:val="00240092"/>
    <w:rsid w:val="00240FD2"/>
    <w:rsid w:val="00255DA6"/>
    <w:rsid w:val="002B5D73"/>
    <w:rsid w:val="002E3910"/>
    <w:rsid w:val="002E46A4"/>
    <w:rsid w:val="00314BCD"/>
    <w:rsid w:val="00324C61"/>
    <w:rsid w:val="003674B5"/>
    <w:rsid w:val="003869EB"/>
    <w:rsid w:val="00392207"/>
    <w:rsid w:val="003A42F6"/>
    <w:rsid w:val="003B50EF"/>
    <w:rsid w:val="00407657"/>
    <w:rsid w:val="00416FE7"/>
    <w:rsid w:val="00455F71"/>
    <w:rsid w:val="0046015E"/>
    <w:rsid w:val="004C3151"/>
    <w:rsid w:val="004D1BD6"/>
    <w:rsid w:val="004D4FA1"/>
    <w:rsid w:val="004E07A7"/>
    <w:rsid w:val="005070E6"/>
    <w:rsid w:val="00550050"/>
    <w:rsid w:val="00565A80"/>
    <w:rsid w:val="0057332A"/>
    <w:rsid w:val="00596D30"/>
    <w:rsid w:val="005A5FC6"/>
    <w:rsid w:val="005C107B"/>
    <w:rsid w:val="005D0821"/>
    <w:rsid w:val="005E77E5"/>
    <w:rsid w:val="005F288F"/>
    <w:rsid w:val="00611EF0"/>
    <w:rsid w:val="00666AEE"/>
    <w:rsid w:val="006877EF"/>
    <w:rsid w:val="00694AB0"/>
    <w:rsid w:val="006E6CD0"/>
    <w:rsid w:val="007261DA"/>
    <w:rsid w:val="00730C6A"/>
    <w:rsid w:val="00746C9C"/>
    <w:rsid w:val="00747AA9"/>
    <w:rsid w:val="00747D0F"/>
    <w:rsid w:val="00750635"/>
    <w:rsid w:val="0077375E"/>
    <w:rsid w:val="007A60B0"/>
    <w:rsid w:val="007A796F"/>
    <w:rsid w:val="007C2C47"/>
    <w:rsid w:val="00830933"/>
    <w:rsid w:val="00835275"/>
    <w:rsid w:val="008943FB"/>
    <w:rsid w:val="008B3710"/>
    <w:rsid w:val="008C3628"/>
    <w:rsid w:val="009150ED"/>
    <w:rsid w:val="00920C02"/>
    <w:rsid w:val="00956AD8"/>
    <w:rsid w:val="00956FC3"/>
    <w:rsid w:val="00962C39"/>
    <w:rsid w:val="00977743"/>
    <w:rsid w:val="0098319C"/>
    <w:rsid w:val="00984B7C"/>
    <w:rsid w:val="00996371"/>
    <w:rsid w:val="009A1C3E"/>
    <w:rsid w:val="009A731D"/>
    <w:rsid w:val="00A1020A"/>
    <w:rsid w:val="00A17425"/>
    <w:rsid w:val="00A32B5B"/>
    <w:rsid w:val="00A33BF9"/>
    <w:rsid w:val="00A47AA0"/>
    <w:rsid w:val="00A72335"/>
    <w:rsid w:val="00A73A62"/>
    <w:rsid w:val="00AB26A0"/>
    <w:rsid w:val="00AD1FB8"/>
    <w:rsid w:val="00AD3FE8"/>
    <w:rsid w:val="00AD59F2"/>
    <w:rsid w:val="00AE21B2"/>
    <w:rsid w:val="00B40B26"/>
    <w:rsid w:val="00B57FA4"/>
    <w:rsid w:val="00B60E14"/>
    <w:rsid w:val="00B63BCE"/>
    <w:rsid w:val="00B864D2"/>
    <w:rsid w:val="00BA1531"/>
    <w:rsid w:val="00BA3D81"/>
    <w:rsid w:val="00BC0DC7"/>
    <w:rsid w:val="00BD2716"/>
    <w:rsid w:val="00BE69D9"/>
    <w:rsid w:val="00BE7B31"/>
    <w:rsid w:val="00BF57EF"/>
    <w:rsid w:val="00C163FF"/>
    <w:rsid w:val="00C62E5D"/>
    <w:rsid w:val="00CC3ADF"/>
    <w:rsid w:val="00CD0312"/>
    <w:rsid w:val="00CD3BF7"/>
    <w:rsid w:val="00CF6918"/>
    <w:rsid w:val="00D121B4"/>
    <w:rsid w:val="00D21EC4"/>
    <w:rsid w:val="00D41ED4"/>
    <w:rsid w:val="00D6276D"/>
    <w:rsid w:val="00DA551C"/>
    <w:rsid w:val="00DB5ED5"/>
    <w:rsid w:val="00E063AF"/>
    <w:rsid w:val="00E13398"/>
    <w:rsid w:val="00E6652A"/>
    <w:rsid w:val="00E80F23"/>
    <w:rsid w:val="00E93566"/>
    <w:rsid w:val="00E93998"/>
    <w:rsid w:val="00EA6239"/>
    <w:rsid w:val="00EC4903"/>
    <w:rsid w:val="00ED77F7"/>
    <w:rsid w:val="00EE21B5"/>
    <w:rsid w:val="00EE2329"/>
    <w:rsid w:val="00F03BBA"/>
    <w:rsid w:val="00F1293F"/>
    <w:rsid w:val="00F55FCE"/>
    <w:rsid w:val="00F73638"/>
    <w:rsid w:val="00F80275"/>
    <w:rsid w:val="00FA5AA3"/>
    <w:rsid w:val="00FD2D56"/>
    <w:rsid w:val="00FD47FE"/>
    <w:rsid w:val="00FD7579"/>
    <w:rsid w:val="00FE756E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DC31-501B-4C99-806A-59DD53E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4F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"/>
    <w:rsid w:val="009150ED"/>
    <w:pPr>
      <w:outlineLvl w:val="0"/>
    </w:pPr>
  </w:style>
  <w:style w:type="paragraph" w:styleId="Ttulo2">
    <w:name w:val="heading 2"/>
    <w:basedOn w:val="Ttulo"/>
    <w:rsid w:val="009150ED"/>
    <w:pPr>
      <w:outlineLvl w:val="1"/>
    </w:pPr>
  </w:style>
  <w:style w:type="paragraph" w:styleId="Ttulo3">
    <w:name w:val="heading 3"/>
    <w:basedOn w:val="Ttulo"/>
    <w:rsid w:val="009150ED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9150E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9150ED"/>
    <w:pPr>
      <w:spacing w:after="140" w:line="288" w:lineRule="auto"/>
    </w:pPr>
  </w:style>
  <w:style w:type="paragraph" w:styleId="Lista">
    <w:name w:val="List"/>
    <w:basedOn w:val="Corpodotexto"/>
    <w:rsid w:val="009150ED"/>
    <w:rPr>
      <w:rFonts w:cs="FreeSans"/>
    </w:rPr>
  </w:style>
  <w:style w:type="paragraph" w:styleId="Legenda">
    <w:name w:val="caption"/>
    <w:basedOn w:val="Normal"/>
    <w:uiPriority w:val="35"/>
    <w:qFormat/>
    <w:rsid w:val="009150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150ED"/>
    <w:pPr>
      <w:suppressLineNumbers/>
    </w:pPr>
    <w:rPr>
      <w:rFonts w:cs="FreeSans"/>
    </w:rPr>
  </w:style>
  <w:style w:type="paragraph" w:customStyle="1" w:styleId="Citaes">
    <w:name w:val="Citações"/>
    <w:basedOn w:val="Normal"/>
    <w:qFormat/>
    <w:rsid w:val="009150ED"/>
  </w:style>
  <w:style w:type="paragraph" w:customStyle="1" w:styleId="Ttulododocumento">
    <w:name w:val="Título do documento"/>
    <w:basedOn w:val="Ttulo"/>
    <w:rsid w:val="009150ED"/>
  </w:style>
  <w:style w:type="paragraph" w:styleId="Subttulo">
    <w:name w:val="Subtitle"/>
    <w:basedOn w:val="Ttulo"/>
    <w:rsid w:val="009150ED"/>
  </w:style>
  <w:style w:type="table" w:styleId="Tabelacomgrade">
    <w:name w:val="Table Grid"/>
    <w:basedOn w:val="Tabelanormal"/>
    <w:uiPriority w:val="59"/>
    <w:rsid w:val="00AA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D0F"/>
    <w:pPr>
      <w:suppressAutoHyphens w:val="0"/>
      <w:spacing w:after="0" w:line="360" w:lineRule="auto"/>
      <w:ind w:left="720" w:firstLine="709"/>
      <w:contextualSpacing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BACD4-6016-4A96-B8B4-708C0E0C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1090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carla-cunha</dc:creator>
  <cp:keywords/>
  <cp:lastModifiedBy>Beth Drumm</cp:lastModifiedBy>
  <cp:revision>8</cp:revision>
  <cp:lastPrinted>2016-07-04T12:54:00Z</cp:lastPrinted>
  <dcterms:created xsi:type="dcterms:W3CDTF">2017-03-19T18:39:00Z</dcterms:created>
  <dcterms:modified xsi:type="dcterms:W3CDTF">2017-03-20T02:30:00Z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